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C0" w:rsidRPr="006933C0" w:rsidRDefault="006933C0" w:rsidP="006933C0">
      <w:pPr>
        <w:spacing w:after="0" w:line="0" w:lineRule="atLeast"/>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 </w:t>
      </w:r>
    </w:p>
    <w:p w:rsidR="006933C0" w:rsidRPr="006933C0" w:rsidRDefault="006933C0" w:rsidP="006933C0">
      <w:pPr>
        <w:spacing w:after="0" w:line="0" w:lineRule="atLeast"/>
        <w:rPr>
          <w:rFonts w:ascii="Times New Roman" w:eastAsia="Times New Roman" w:hAnsi="Times New Roman" w:cs="Times New Roman"/>
          <w:color w:val="262626"/>
          <w:sz w:val="24"/>
          <w:szCs w:val="24"/>
          <w:lang w:eastAsia="ru-RU"/>
        </w:rPr>
      </w:pPr>
      <w:hyperlink r:id="rId5" w:tgtFrame="_self" w:history="1"/>
      <w:r w:rsidRPr="006933C0">
        <w:rPr>
          <w:rFonts w:ascii="Times New Roman" w:eastAsia="Times New Roman" w:hAnsi="Times New Roman" w:cs="Times New Roman"/>
          <w:color w:val="262626"/>
          <w:sz w:val="24"/>
          <w:szCs w:val="24"/>
          <w:lang w:eastAsia="ru-RU"/>
        </w:rPr>
        <w:t xml:space="preserve"> </w:t>
      </w:r>
    </w:p>
    <w:p w:rsidR="006933C0" w:rsidRPr="006933C0" w:rsidRDefault="006933C0" w:rsidP="006933C0">
      <w:pPr>
        <w:spacing w:after="0" w:line="0" w:lineRule="atLeast"/>
        <w:jc w:val="center"/>
        <w:outlineLvl w:val="0"/>
        <w:rPr>
          <w:rFonts w:ascii="Times New Roman" w:eastAsia="Times New Roman" w:hAnsi="Times New Roman" w:cs="Times New Roman"/>
          <w:b/>
          <w:color w:val="262626"/>
          <w:kern w:val="36"/>
          <w:sz w:val="24"/>
          <w:szCs w:val="24"/>
          <w:lang w:eastAsia="ru-RU"/>
        </w:rPr>
      </w:pPr>
      <w:r w:rsidRPr="006933C0">
        <w:rPr>
          <w:rFonts w:ascii="Times New Roman" w:eastAsia="Times New Roman" w:hAnsi="Times New Roman" w:cs="Times New Roman"/>
          <w:b/>
          <w:color w:val="262626"/>
          <w:kern w:val="36"/>
          <w:sz w:val="24"/>
          <w:szCs w:val="24"/>
          <w:lang w:eastAsia="ru-RU"/>
        </w:rPr>
        <w:t>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933C0" w:rsidRPr="006933C0" w:rsidRDefault="006933C0" w:rsidP="006933C0">
      <w:pPr>
        <w:spacing w:after="0" w:line="0" w:lineRule="atLeast"/>
        <w:jc w:val="center"/>
        <w:rPr>
          <w:rFonts w:ascii="Times New Roman" w:eastAsia="Times New Roman" w:hAnsi="Times New Roman" w:cs="Times New Roman"/>
          <w:b/>
          <w:color w:val="262626"/>
          <w:sz w:val="24"/>
          <w:szCs w:val="24"/>
          <w:lang w:eastAsia="ru-RU"/>
        </w:rPr>
      </w:pPr>
      <w:r w:rsidRPr="006933C0">
        <w:rPr>
          <w:rFonts w:ascii="Times New Roman" w:eastAsia="Times New Roman" w:hAnsi="Times New Roman" w:cs="Times New Roman"/>
          <w:b/>
          <w:color w:val="262626"/>
          <w:sz w:val="24"/>
          <w:szCs w:val="24"/>
          <w:lang w:eastAsia="ru-RU"/>
        </w:rPr>
        <w:t>Права и свободы граждан определяются главой </w:t>
      </w:r>
      <w:hyperlink r:id="rId6" w:anchor="p123" w:history="1">
        <w:r w:rsidRPr="006933C0">
          <w:rPr>
            <w:rFonts w:ascii="Times New Roman" w:eastAsia="Times New Roman" w:hAnsi="Times New Roman" w:cs="Times New Roman"/>
            <w:b/>
            <w:color w:val="4D6BBC"/>
            <w:sz w:val="24"/>
            <w:szCs w:val="24"/>
            <w:u w:val="single"/>
            <w:lang w:eastAsia="ru-RU"/>
          </w:rPr>
          <w:t>2 Конституции Российской Федерации</w:t>
        </w:r>
      </w:hyperlink>
      <w:r w:rsidRPr="006933C0">
        <w:rPr>
          <w:rFonts w:ascii="Times New Roman" w:eastAsia="Times New Roman" w:hAnsi="Times New Roman" w:cs="Times New Roman"/>
          <w:b/>
          <w:color w:val="262626"/>
          <w:sz w:val="24"/>
          <w:szCs w:val="24"/>
          <w:lang w:eastAsia="ru-RU"/>
        </w:rPr>
        <w:t>.</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w:t>
      </w:r>
      <w:bookmarkStart w:id="0" w:name="_GoBack"/>
      <w:bookmarkEnd w:id="0"/>
      <w:r w:rsidRPr="006933C0">
        <w:rPr>
          <w:rFonts w:ascii="Times New Roman" w:eastAsia="Times New Roman" w:hAnsi="Times New Roman" w:cs="Times New Roman"/>
          <w:color w:val="262626"/>
          <w:sz w:val="24"/>
          <w:szCs w:val="24"/>
          <w:lang w:eastAsia="ru-RU"/>
        </w:rPr>
        <w:t>помощи в Российской Федерации».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ИЗВЛЕЧЕНИЯ ИЗ НОРМ ГРАЖДАНСКОГО КОДЕКСА РФ</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9. Осуществление гражданских прав</w:t>
      </w:r>
    </w:p>
    <w:p w:rsidR="006933C0" w:rsidRPr="006933C0" w:rsidRDefault="006933C0" w:rsidP="006933C0">
      <w:pPr>
        <w:numPr>
          <w:ilvl w:val="0"/>
          <w:numId w:val="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Граждане и юридические лица по своему усмотрению </w:t>
      </w:r>
      <w:hyperlink r:id="rId7" w:history="1">
        <w:r w:rsidRPr="006933C0">
          <w:rPr>
            <w:rFonts w:ascii="Times New Roman" w:eastAsia="Times New Roman" w:hAnsi="Times New Roman" w:cs="Times New Roman"/>
            <w:color w:val="4D6BBC"/>
            <w:sz w:val="24"/>
            <w:szCs w:val="24"/>
            <w:u w:val="single"/>
            <w:lang w:eastAsia="ru-RU"/>
          </w:rPr>
          <w:t>осуществляют</w:t>
        </w:r>
      </w:hyperlink>
      <w:r w:rsidRPr="006933C0">
        <w:rPr>
          <w:rFonts w:ascii="Times New Roman" w:eastAsia="Times New Roman" w:hAnsi="Times New Roman" w:cs="Times New Roman"/>
          <w:color w:val="262626"/>
          <w:sz w:val="24"/>
          <w:szCs w:val="24"/>
          <w:lang w:eastAsia="ru-RU"/>
        </w:rPr>
        <w:t> принадлежащие им гражданские права.</w:t>
      </w:r>
    </w:p>
    <w:p w:rsidR="006933C0" w:rsidRPr="006933C0" w:rsidRDefault="006933C0" w:rsidP="006933C0">
      <w:pPr>
        <w:numPr>
          <w:ilvl w:val="0"/>
          <w:numId w:val="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10. Пределы осуществления гражданских прав</w:t>
      </w:r>
    </w:p>
    <w:p w:rsidR="006933C0" w:rsidRPr="006933C0" w:rsidRDefault="006933C0" w:rsidP="006933C0">
      <w:pPr>
        <w:numPr>
          <w:ilvl w:val="0"/>
          <w:numId w:val="3"/>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8" w:history="1">
        <w:r w:rsidRPr="006933C0">
          <w:rPr>
            <w:rFonts w:ascii="Times New Roman" w:eastAsia="Times New Roman" w:hAnsi="Times New Roman" w:cs="Times New Roman"/>
            <w:color w:val="4D6BBC"/>
            <w:sz w:val="24"/>
            <w:szCs w:val="24"/>
            <w:u w:val="single"/>
            <w:lang w:eastAsia="ru-RU"/>
          </w:rPr>
          <w:t>(злоупотребление правом)</w:t>
        </w:r>
      </w:hyperlink>
      <w:r w:rsidRPr="006933C0">
        <w:rPr>
          <w:rFonts w:ascii="Times New Roman" w:eastAsia="Times New Roman" w:hAnsi="Times New Roman" w:cs="Times New Roman"/>
          <w:color w:val="262626"/>
          <w:sz w:val="24"/>
          <w:szCs w:val="24"/>
          <w:lang w:eastAsia="ru-RU"/>
        </w:rPr>
        <w:t>.</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 допускается использование гражданских прав в целях ограничения конкуренции, а также </w:t>
      </w:r>
      <w:hyperlink r:id="rId9" w:history="1">
        <w:r w:rsidRPr="006933C0">
          <w:rPr>
            <w:rFonts w:ascii="Times New Roman" w:eastAsia="Times New Roman" w:hAnsi="Times New Roman" w:cs="Times New Roman"/>
            <w:color w:val="4D6BBC"/>
            <w:sz w:val="24"/>
            <w:szCs w:val="24"/>
            <w:u w:val="single"/>
            <w:lang w:eastAsia="ru-RU"/>
          </w:rPr>
          <w:t>злоупотребление</w:t>
        </w:r>
      </w:hyperlink>
      <w:r w:rsidRPr="006933C0">
        <w:rPr>
          <w:rFonts w:ascii="Times New Roman" w:eastAsia="Times New Roman" w:hAnsi="Times New Roman" w:cs="Times New Roman"/>
          <w:color w:val="262626"/>
          <w:sz w:val="24"/>
          <w:szCs w:val="24"/>
          <w:lang w:eastAsia="ru-RU"/>
        </w:rPr>
        <w:t> доминирующим положением на рынке.</w:t>
      </w:r>
    </w:p>
    <w:p w:rsidR="006933C0" w:rsidRPr="006933C0" w:rsidRDefault="006933C0" w:rsidP="006933C0">
      <w:pPr>
        <w:numPr>
          <w:ilvl w:val="0"/>
          <w:numId w:val="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случае несоблюдения требований, предусмотренных </w:t>
      </w:r>
      <w:hyperlink r:id="rId10" w:anchor="par10" w:history="1">
        <w:r w:rsidRPr="006933C0">
          <w:rPr>
            <w:rFonts w:ascii="Times New Roman" w:eastAsia="Times New Roman" w:hAnsi="Times New Roman" w:cs="Times New Roman"/>
            <w:color w:val="4D6BBC"/>
            <w:sz w:val="24"/>
            <w:szCs w:val="24"/>
            <w:u w:val="single"/>
            <w:lang w:eastAsia="ru-RU"/>
          </w:rPr>
          <w:t>пунктом 1</w:t>
        </w:r>
      </w:hyperlink>
      <w:r w:rsidRPr="006933C0">
        <w:rPr>
          <w:rFonts w:ascii="Times New Roman" w:eastAsia="Times New Roman" w:hAnsi="Times New Roman" w:cs="Times New Roman"/>
          <w:color w:val="262626"/>
          <w:sz w:val="24"/>
          <w:szCs w:val="24"/>
          <w:lang w:eastAsia="ru-RU"/>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933C0" w:rsidRPr="006933C0" w:rsidRDefault="006933C0" w:rsidP="006933C0">
      <w:pPr>
        <w:numPr>
          <w:ilvl w:val="0"/>
          <w:numId w:val="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случае, если злоупотребление правом выражается в совершении действий в обход закона с противоправной целью, последствия, предусмотренные </w:t>
      </w:r>
      <w:hyperlink r:id="rId11" w:anchor="par12" w:history="1">
        <w:r w:rsidRPr="006933C0">
          <w:rPr>
            <w:rFonts w:ascii="Times New Roman" w:eastAsia="Times New Roman" w:hAnsi="Times New Roman" w:cs="Times New Roman"/>
            <w:color w:val="4D6BBC"/>
            <w:sz w:val="24"/>
            <w:szCs w:val="24"/>
            <w:u w:val="single"/>
            <w:lang w:eastAsia="ru-RU"/>
          </w:rPr>
          <w:t>пунктом 2</w:t>
        </w:r>
      </w:hyperlink>
      <w:r w:rsidRPr="006933C0">
        <w:rPr>
          <w:rFonts w:ascii="Times New Roman" w:eastAsia="Times New Roman" w:hAnsi="Times New Roman" w:cs="Times New Roman"/>
          <w:color w:val="262626"/>
          <w:sz w:val="24"/>
          <w:szCs w:val="24"/>
          <w:lang w:eastAsia="ru-RU"/>
        </w:rPr>
        <w:t> настоящей статьи, применяются, поскольку иные последствия таких действий не установлены настоящим Кодексом.</w:t>
      </w:r>
    </w:p>
    <w:p w:rsidR="006933C0" w:rsidRPr="006933C0" w:rsidRDefault="006933C0" w:rsidP="006933C0">
      <w:pPr>
        <w:numPr>
          <w:ilvl w:val="0"/>
          <w:numId w:val="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Если злоупотребление правом повлекло нарушение права другого лица, такое лицо вправе требовать возмещения причиненных этим убытков.</w:t>
      </w:r>
    </w:p>
    <w:p w:rsidR="006933C0" w:rsidRPr="006933C0" w:rsidRDefault="006933C0" w:rsidP="006933C0">
      <w:pPr>
        <w:numPr>
          <w:ilvl w:val="0"/>
          <w:numId w:val="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Добросовестность участников гражданских правоотношений и разумность их действий предполагаются.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lastRenderedPageBreak/>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11. Судебная защита гражданских прав</w:t>
      </w:r>
    </w:p>
    <w:p w:rsidR="006933C0" w:rsidRPr="006933C0" w:rsidRDefault="006933C0" w:rsidP="006933C0">
      <w:pPr>
        <w:numPr>
          <w:ilvl w:val="0"/>
          <w:numId w:val="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933C0" w:rsidRPr="006933C0" w:rsidRDefault="006933C0" w:rsidP="006933C0">
      <w:pPr>
        <w:numPr>
          <w:ilvl w:val="0"/>
          <w:numId w:val="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12. Способы защиты гражданских прав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Защита гражданских прав осуществляется путем: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признания права;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признания оспоримой сделки недействительной и применения последствий ее недействительности, применения </w:t>
      </w:r>
      <w:hyperlink r:id="rId12" w:history="1">
        <w:r w:rsidRPr="006933C0">
          <w:rPr>
            <w:rFonts w:ascii="Times New Roman" w:eastAsia="Times New Roman" w:hAnsi="Times New Roman" w:cs="Times New Roman"/>
            <w:color w:val="4D6BBC"/>
            <w:sz w:val="24"/>
            <w:szCs w:val="24"/>
            <w:u w:val="single"/>
            <w:lang w:eastAsia="ru-RU"/>
          </w:rPr>
          <w:t>последствий</w:t>
        </w:r>
      </w:hyperlink>
      <w:r w:rsidRPr="006933C0">
        <w:rPr>
          <w:rFonts w:ascii="Times New Roman" w:eastAsia="Times New Roman" w:hAnsi="Times New Roman" w:cs="Times New Roman"/>
          <w:color w:val="262626"/>
          <w:sz w:val="24"/>
          <w:szCs w:val="24"/>
          <w:lang w:eastAsia="ru-RU"/>
        </w:rPr>
        <w:t> недействительности ничтожной сделки;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признания недействительным решения собрания;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признания недействительным акта государственного органа или органа местного самоуправления;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hyperlink r:id="rId13" w:history="1">
        <w:r w:rsidRPr="006933C0">
          <w:rPr>
            <w:rFonts w:ascii="Times New Roman" w:eastAsia="Times New Roman" w:hAnsi="Times New Roman" w:cs="Times New Roman"/>
            <w:color w:val="4D6BBC"/>
            <w:sz w:val="24"/>
            <w:szCs w:val="24"/>
            <w:u w:val="single"/>
            <w:lang w:eastAsia="ru-RU"/>
          </w:rPr>
          <w:t>самозащиты</w:t>
        </w:r>
      </w:hyperlink>
      <w:r w:rsidRPr="006933C0">
        <w:rPr>
          <w:rFonts w:ascii="Times New Roman" w:eastAsia="Times New Roman" w:hAnsi="Times New Roman" w:cs="Times New Roman"/>
          <w:color w:val="262626"/>
          <w:sz w:val="24"/>
          <w:szCs w:val="24"/>
          <w:lang w:eastAsia="ru-RU"/>
        </w:rPr>
        <w:t> права;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присуждения к исполнению обязанности в натуре;</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возмещения убытков;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взыскания неустойки;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компенсации морального вреда;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прекращения или изменения правоотношения;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неприменения судом акта государственного органа или органа местного самоуправления, противоречащего закону;</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иными способами, предусмотренными законом.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13. Признание недействительным акта государственного органа или органа местного самоуправления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Ненормативный акт государственного органа или органа местного самоуправления, а в случаях, предусмотренных законом, также </w:t>
      </w:r>
      <w:hyperlink r:id="rId14" w:history="1">
        <w:r w:rsidRPr="006933C0">
          <w:rPr>
            <w:rFonts w:ascii="Times New Roman" w:eastAsia="Times New Roman" w:hAnsi="Times New Roman" w:cs="Times New Roman"/>
            <w:color w:val="4D6BBC"/>
            <w:sz w:val="24"/>
            <w:szCs w:val="24"/>
            <w:u w:val="single"/>
            <w:lang w:eastAsia="ru-RU"/>
          </w:rPr>
          <w:t>нормативный акт</w:t>
        </w:r>
      </w:hyperlink>
      <w:r w:rsidRPr="006933C0">
        <w:rPr>
          <w:rFonts w:ascii="Times New Roman" w:eastAsia="Times New Roman" w:hAnsi="Times New Roman" w:cs="Times New Roman"/>
          <w:color w:val="262626"/>
          <w:sz w:val="24"/>
          <w:szCs w:val="24"/>
          <w:lang w:eastAsia="ru-RU"/>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5" w:anchor="par24" w:history="1">
        <w:r w:rsidRPr="006933C0">
          <w:rPr>
            <w:rFonts w:ascii="Times New Roman" w:eastAsia="Times New Roman" w:hAnsi="Times New Roman" w:cs="Times New Roman"/>
            <w:color w:val="4D6BBC"/>
            <w:sz w:val="24"/>
            <w:szCs w:val="24"/>
            <w:u w:val="single"/>
            <w:lang w:eastAsia="ru-RU"/>
          </w:rPr>
          <w:t>статьей 12</w:t>
        </w:r>
      </w:hyperlink>
      <w:r w:rsidRPr="006933C0">
        <w:rPr>
          <w:rFonts w:ascii="Times New Roman" w:eastAsia="Times New Roman" w:hAnsi="Times New Roman" w:cs="Times New Roman"/>
          <w:color w:val="262626"/>
          <w:sz w:val="24"/>
          <w:szCs w:val="24"/>
          <w:lang w:eastAsia="ru-RU"/>
        </w:rPr>
        <w:t> настоящего Кодекса.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14. Самозащита гражданских прав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Допускается </w:t>
      </w:r>
      <w:hyperlink r:id="rId16" w:history="1">
        <w:r w:rsidRPr="006933C0">
          <w:rPr>
            <w:rFonts w:ascii="Times New Roman" w:eastAsia="Times New Roman" w:hAnsi="Times New Roman" w:cs="Times New Roman"/>
            <w:color w:val="4D6BBC"/>
            <w:sz w:val="24"/>
            <w:szCs w:val="24"/>
            <w:u w:val="single"/>
            <w:lang w:eastAsia="ru-RU"/>
          </w:rPr>
          <w:t>самозащита</w:t>
        </w:r>
      </w:hyperlink>
      <w:r w:rsidRPr="006933C0">
        <w:rPr>
          <w:rFonts w:ascii="Times New Roman" w:eastAsia="Times New Roman" w:hAnsi="Times New Roman" w:cs="Times New Roman"/>
          <w:color w:val="262626"/>
          <w:sz w:val="24"/>
          <w:szCs w:val="24"/>
          <w:lang w:eastAsia="ru-RU"/>
        </w:rPr>
        <w:t> гражданских прав.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 Статья 15. Возмещение убытков</w:t>
      </w:r>
    </w:p>
    <w:p w:rsidR="006933C0" w:rsidRPr="006933C0" w:rsidRDefault="006933C0" w:rsidP="006933C0">
      <w:pPr>
        <w:numPr>
          <w:ilvl w:val="0"/>
          <w:numId w:val="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Лицо, право которого нарушено, может требовать </w:t>
      </w:r>
      <w:hyperlink r:id="rId17" w:history="1">
        <w:r w:rsidRPr="006933C0">
          <w:rPr>
            <w:rFonts w:ascii="Times New Roman" w:eastAsia="Times New Roman" w:hAnsi="Times New Roman" w:cs="Times New Roman"/>
            <w:color w:val="4D6BBC"/>
            <w:sz w:val="24"/>
            <w:szCs w:val="24"/>
            <w:u w:val="single"/>
            <w:lang w:eastAsia="ru-RU"/>
          </w:rPr>
          <w:t>полного</w:t>
        </w:r>
      </w:hyperlink>
      <w:r w:rsidRPr="006933C0">
        <w:rPr>
          <w:rFonts w:ascii="Times New Roman" w:eastAsia="Times New Roman" w:hAnsi="Times New Roman" w:cs="Times New Roman"/>
          <w:color w:val="262626"/>
          <w:sz w:val="24"/>
          <w:szCs w:val="24"/>
          <w:lang w:eastAsia="ru-RU"/>
        </w:rPr>
        <w:t> возмещения причиненных ему убытков, если законом или договором не предусмотрено возмещение убытков в меньшем размере.</w:t>
      </w:r>
    </w:p>
    <w:p w:rsidR="006933C0" w:rsidRPr="006933C0" w:rsidRDefault="006933C0" w:rsidP="006933C0">
      <w:pPr>
        <w:numPr>
          <w:ilvl w:val="0"/>
          <w:numId w:val="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w:t>
      </w:r>
      <w:r w:rsidRPr="006933C0">
        <w:rPr>
          <w:rFonts w:ascii="Times New Roman" w:eastAsia="Times New Roman" w:hAnsi="Times New Roman" w:cs="Times New Roman"/>
          <w:color w:val="262626"/>
          <w:sz w:val="24"/>
          <w:szCs w:val="24"/>
          <w:lang w:eastAsia="ru-RU"/>
        </w:rPr>
        <w:lastRenderedPageBreak/>
        <w:t>которые это лицо получило бы при обычных условиях гражданского оборота, если бы его право не было нарушено (упущенная выгода).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16. Возмещение убытков, причиненных государственными органами и органами местного самоуправления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ИЗВЛЕЧЕНИЯ ИЗ НОРМ ГРАЖДАНСКОГО ПРОЦЕССУАЛЬНОГО КОДЕКСА РФ</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3. Право на обращение в суд</w:t>
      </w:r>
    </w:p>
    <w:p w:rsidR="006933C0" w:rsidRPr="006933C0" w:rsidRDefault="006933C0" w:rsidP="006933C0">
      <w:pPr>
        <w:numPr>
          <w:ilvl w:val="0"/>
          <w:numId w:val="7"/>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6933C0" w:rsidRPr="006933C0" w:rsidRDefault="006933C0" w:rsidP="006933C0">
      <w:pPr>
        <w:numPr>
          <w:ilvl w:val="0"/>
          <w:numId w:val="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Отказ от права на обращение в суд недействителен.</w:t>
      </w:r>
    </w:p>
    <w:p w:rsidR="006933C0" w:rsidRPr="006933C0" w:rsidRDefault="006933C0" w:rsidP="006933C0">
      <w:pPr>
        <w:numPr>
          <w:ilvl w:val="0"/>
          <w:numId w:val="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6933C0" w:rsidRPr="006933C0" w:rsidRDefault="006933C0" w:rsidP="006933C0">
      <w:pPr>
        <w:numPr>
          <w:ilvl w:val="0"/>
          <w:numId w:val="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8" w:history="1">
        <w:r w:rsidRPr="006933C0">
          <w:rPr>
            <w:rFonts w:ascii="Times New Roman" w:eastAsia="Times New Roman" w:hAnsi="Times New Roman" w:cs="Times New Roman"/>
            <w:color w:val="4D6BBC"/>
            <w:sz w:val="24"/>
            <w:szCs w:val="24"/>
            <w:u w:val="single"/>
            <w:lang w:eastAsia="ru-RU"/>
          </w:rPr>
          <w:t>законом</w:t>
        </w:r>
      </w:hyperlink>
      <w:r w:rsidRPr="006933C0">
        <w:rPr>
          <w:rFonts w:ascii="Times New Roman" w:eastAsia="Times New Roman" w:hAnsi="Times New Roman" w:cs="Times New Roman"/>
          <w:color w:val="262626"/>
          <w:sz w:val="24"/>
          <w:szCs w:val="24"/>
          <w:lang w:eastAsia="ru-RU"/>
        </w:rPr>
        <w:t> для данной категории споров.</w:t>
      </w:r>
    </w:p>
    <w:p w:rsidR="006933C0" w:rsidRPr="006933C0" w:rsidRDefault="006933C0" w:rsidP="006933C0">
      <w:pPr>
        <w:numPr>
          <w:ilvl w:val="0"/>
          <w:numId w:val="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Стороны после обращения в суд вправе использовать примирительные </w:t>
      </w:r>
      <w:hyperlink r:id="rId19" w:history="1">
        <w:r w:rsidRPr="006933C0">
          <w:rPr>
            <w:rFonts w:ascii="Times New Roman" w:eastAsia="Times New Roman" w:hAnsi="Times New Roman" w:cs="Times New Roman"/>
            <w:color w:val="4D6BBC"/>
            <w:sz w:val="24"/>
            <w:szCs w:val="24"/>
            <w:u w:val="single"/>
            <w:lang w:eastAsia="ru-RU"/>
          </w:rPr>
          <w:t>процедуры</w:t>
        </w:r>
      </w:hyperlink>
      <w:r w:rsidRPr="006933C0">
        <w:rPr>
          <w:rFonts w:ascii="Times New Roman" w:eastAsia="Times New Roman" w:hAnsi="Times New Roman" w:cs="Times New Roman"/>
          <w:color w:val="262626"/>
          <w:sz w:val="24"/>
          <w:szCs w:val="24"/>
          <w:lang w:eastAsia="ru-RU"/>
        </w:rPr>
        <w:t> для урегулирования спора.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35. Права и обязанности лиц, участвующих в деле</w:t>
      </w:r>
    </w:p>
    <w:p w:rsidR="006933C0" w:rsidRPr="006933C0" w:rsidRDefault="006933C0" w:rsidP="006933C0">
      <w:pPr>
        <w:numPr>
          <w:ilvl w:val="0"/>
          <w:numId w:val="9"/>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w:t>
      </w:r>
      <w:r w:rsidRPr="006933C0">
        <w:rPr>
          <w:rFonts w:ascii="Times New Roman" w:eastAsia="Times New Roman" w:hAnsi="Times New Roman" w:cs="Times New Roman"/>
          <w:color w:val="262626"/>
          <w:sz w:val="24"/>
          <w:szCs w:val="24"/>
          <w:lang w:eastAsia="ru-RU"/>
        </w:rPr>
        <w:lastRenderedPageBreak/>
        <w:t>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20" w:history="1">
        <w:r w:rsidRPr="006933C0">
          <w:rPr>
            <w:rFonts w:ascii="Times New Roman" w:eastAsia="Times New Roman" w:hAnsi="Times New Roman" w:cs="Times New Roman"/>
            <w:color w:val="4D6BBC"/>
            <w:sz w:val="24"/>
            <w:szCs w:val="24"/>
            <w:u w:val="single"/>
            <w:lang w:eastAsia="ru-RU"/>
          </w:rPr>
          <w:t>законодательством</w:t>
        </w:r>
      </w:hyperlink>
      <w:r w:rsidRPr="006933C0">
        <w:rPr>
          <w:rFonts w:ascii="Times New Roman" w:eastAsia="Times New Roman" w:hAnsi="Times New Roman" w:cs="Times New Roman"/>
          <w:color w:val="262626"/>
          <w:sz w:val="24"/>
          <w:szCs w:val="24"/>
          <w:lang w:eastAsia="ru-RU"/>
        </w:rPr>
        <w:t> Российской Федерации, заполнять форму, размещенную на официальном сайте суда в информационно-телекоммуникационной сети "Интернет".</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6933C0" w:rsidRPr="006933C0" w:rsidRDefault="006933C0" w:rsidP="006933C0">
      <w:pPr>
        <w:numPr>
          <w:ilvl w:val="0"/>
          <w:numId w:val="10"/>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r w:rsidRPr="006933C0">
        <w:rPr>
          <w:rFonts w:ascii="Times New Roman" w:eastAsia="Times New Roman" w:hAnsi="Times New Roman" w:cs="Times New Roman"/>
          <w:b/>
          <w:bCs/>
          <w:color w:val="262626"/>
          <w:sz w:val="24"/>
          <w:szCs w:val="24"/>
          <w:lang w:eastAsia="ru-RU"/>
        </w:rPr>
        <w:t>Статья 48. Ведение дел в суде через представителей</w:t>
      </w:r>
    </w:p>
    <w:p w:rsidR="006933C0" w:rsidRPr="006933C0" w:rsidRDefault="006933C0" w:rsidP="006933C0">
      <w:pPr>
        <w:numPr>
          <w:ilvl w:val="0"/>
          <w:numId w:val="11"/>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933C0" w:rsidRPr="006933C0" w:rsidRDefault="006933C0" w:rsidP="006933C0">
      <w:pPr>
        <w:numPr>
          <w:ilvl w:val="0"/>
          <w:numId w:val="11"/>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Дела организаций ведут в суде их органы, действующие в пределах полномочий, предоставленных им федеральным </w:t>
      </w:r>
      <w:hyperlink r:id="rId21" w:history="1">
        <w:r w:rsidRPr="006933C0">
          <w:rPr>
            <w:rFonts w:ascii="Times New Roman" w:eastAsia="Times New Roman" w:hAnsi="Times New Roman" w:cs="Times New Roman"/>
            <w:color w:val="4D6BBC"/>
            <w:sz w:val="24"/>
            <w:szCs w:val="24"/>
            <w:u w:val="single"/>
            <w:lang w:eastAsia="ru-RU"/>
          </w:rPr>
          <w:t>законом</w:t>
        </w:r>
      </w:hyperlink>
      <w:r w:rsidRPr="006933C0">
        <w:rPr>
          <w:rFonts w:ascii="Times New Roman" w:eastAsia="Times New Roman" w:hAnsi="Times New Roman" w:cs="Times New Roman"/>
          <w:color w:val="262626"/>
          <w:sz w:val="24"/>
          <w:szCs w:val="24"/>
          <w:lang w:eastAsia="ru-RU"/>
        </w:rPr>
        <w:t>, иными правовыми актами или учредительными документами, либо представители.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От имени ликвидируемой организации в суде выступает уполномоченный представитель ликвидационной комиссии.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ИЗВЛЕЧЕНИЯ ИЗ НОРМ КОДЕКСА АДМИНИСТРАТИВНОГО СУДОПРОИЗВОДСТВА РФ</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6933C0" w:rsidRPr="006933C0" w:rsidRDefault="006933C0" w:rsidP="006933C0">
      <w:pPr>
        <w:numPr>
          <w:ilvl w:val="0"/>
          <w:numId w:val="1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w:t>
      </w:r>
      <w:r w:rsidRPr="006933C0">
        <w:rPr>
          <w:rFonts w:ascii="Times New Roman" w:eastAsia="Times New Roman" w:hAnsi="Times New Roman" w:cs="Times New Roman"/>
          <w:color w:val="262626"/>
          <w:sz w:val="24"/>
          <w:szCs w:val="24"/>
          <w:lang w:eastAsia="ru-RU"/>
        </w:rPr>
        <w:lastRenderedPageBreak/>
        <w:t>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6933C0" w:rsidRPr="006933C0" w:rsidRDefault="006933C0" w:rsidP="006933C0">
      <w:pPr>
        <w:numPr>
          <w:ilvl w:val="0"/>
          <w:numId w:val="1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6933C0" w:rsidRPr="006933C0" w:rsidRDefault="006933C0" w:rsidP="006933C0">
      <w:pPr>
        <w:numPr>
          <w:ilvl w:val="0"/>
          <w:numId w:val="1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случае, если федеральным </w:t>
      </w:r>
      <w:hyperlink r:id="rId22" w:history="1">
        <w:r w:rsidRPr="006933C0">
          <w:rPr>
            <w:rFonts w:ascii="Times New Roman" w:eastAsia="Times New Roman" w:hAnsi="Times New Roman" w:cs="Times New Roman"/>
            <w:color w:val="4D6BBC"/>
            <w:sz w:val="24"/>
            <w:szCs w:val="24"/>
            <w:u w:val="single"/>
            <w:lang w:eastAsia="ru-RU"/>
          </w:rPr>
          <w:t>законом</w:t>
        </w:r>
      </w:hyperlink>
      <w:r w:rsidRPr="006933C0">
        <w:rPr>
          <w:rFonts w:ascii="Times New Roman" w:eastAsia="Times New Roman" w:hAnsi="Times New Roman" w:cs="Times New Roman"/>
          <w:color w:val="262626"/>
          <w:sz w:val="24"/>
          <w:szCs w:val="24"/>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6933C0" w:rsidRPr="006933C0" w:rsidRDefault="006933C0" w:rsidP="006933C0">
      <w:pPr>
        <w:numPr>
          <w:ilvl w:val="0"/>
          <w:numId w:val="1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6933C0" w:rsidRPr="006933C0" w:rsidRDefault="006933C0" w:rsidP="006933C0">
      <w:pPr>
        <w:numPr>
          <w:ilvl w:val="0"/>
          <w:numId w:val="13"/>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Административные исковые заявления подаются в суд по правилам подсудности, установленным </w:t>
      </w:r>
      <w:hyperlink r:id="rId23" w:history="1">
        <w:r w:rsidRPr="006933C0">
          <w:rPr>
            <w:rFonts w:ascii="Times New Roman" w:eastAsia="Times New Roman" w:hAnsi="Times New Roman" w:cs="Times New Roman"/>
            <w:color w:val="4D6BBC"/>
            <w:sz w:val="24"/>
            <w:szCs w:val="24"/>
            <w:u w:val="single"/>
            <w:lang w:eastAsia="ru-RU"/>
          </w:rPr>
          <w:t>главой 2</w:t>
        </w:r>
      </w:hyperlink>
      <w:r w:rsidRPr="006933C0">
        <w:rPr>
          <w:rFonts w:ascii="Times New Roman" w:eastAsia="Times New Roman" w:hAnsi="Times New Roman" w:cs="Times New Roman"/>
          <w:color w:val="262626"/>
          <w:sz w:val="24"/>
          <w:szCs w:val="24"/>
          <w:lang w:eastAsia="ru-RU"/>
        </w:rPr>
        <w:t> настоящего Кодекса.</w:t>
      </w:r>
    </w:p>
    <w:p w:rsidR="006933C0" w:rsidRPr="006933C0" w:rsidRDefault="006933C0" w:rsidP="006933C0">
      <w:pPr>
        <w:numPr>
          <w:ilvl w:val="0"/>
          <w:numId w:val="13"/>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219. Срок обращения с административным исковым заявлением в суд</w:t>
      </w:r>
    </w:p>
    <w:p w:rsidR="006933C0" w:rsidRPr="006933C0" w:rsidRDefault="006933C0" w:rsidP="006933C0">
      <w:pPr>
        <w:numPr>
          <w:ilvl w:val="0"/>
          <w:numId w:val="1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w:t>
      </w:r>
      <w:r w:rsidRPr="006933C0">
        <w:rPr>
          <w:rFonts w:ascii="Times New Roman" w:eastAsia="Times New Roman" w:hAnsi="Times New Roman" w:cs="Times New Roman"/>
          <w:color w:val="262626"/>
          <w:sz w:val="24"/>
          <w:szCs w:val="24"/>
          <w:lang w:eastAsia="ru-RU"/>
        </w:rPr>
        <w:lastRenderedPageBreak/>
        <w:t>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Несвоевременное рассмотрение или </w:t>
      </w:r>
      <w:proofErr w:type="spellStart"/>
      <w:r w:rsidRPr="006933C0">
        <w:rPr>
          <w:rFonts w:ascii="Times New Roman" w:eastAsia="Times New Roman" w:hAnsi="Times New Roman" w:cs="Times New Roman"/>
          <w:color w:val="262626"/>
          <w:sz w:val="24"/>
          <w:szCs w:val="24"/>
          <w:lang w:eastAsia="ru-RU"/>
        </w:rPr>
        <w:t>нерассмотрение</w:t>
      </w:r>
      <w:proofErr w:type="spellEnd"/>
      <w:r w:rsidRPr="006933C0">
        <w:rPr>
          <w:rFonts w:ascii="Times New Roman" w:eastAsia="Times New Roman" w:hAnsi="Times New Roman" w:cs="Times New Roman"/>
          <w:color w:val="262626"/>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Пропущенный по указанной в </w:t>
      </w:r>
      <w:hyperlink r:id="rId24" w:anchor="par10" w:history="1">
        <w:r w:rsidRPr="006933C0">
          <w:rPr>
            <w:rFonts w:ascii="Times New Roman" w:eastAsia="Times New Roman" w:hAnsi="Times New Roman" w:cs="Times New Roman"/>
            <w:color w:val="4D6BBC"/>
            <w:sz w:val="24"/>
            <w:szCs w:val="24"/>
            <w:u w:val="single"/>
            <w:lang w:eastAsia="ru-RU"/>
          </w:rPr>
          <w:t>части 6</w:t>
        </w:r>
      </w:hyperlink>
      <w:r w:rsidRPr="006933C0">
        <w:rPr>
          <w:rFonts w:ascii="Times New Roman" w:eastAsia="Times New Roman" w:hAnsi="Times New Roman" w:cs="Times New Roman"/>
          <w:color w:val="262626"/>
          <w:sz w:val="24"/>
          <w:szCs w:val="24"/>
          <w:lang w:eastAsia="ru-RU"/>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6933C0" w:rsidRPr="006933C0" w:rsidRDefault="006933C0" w:rsidP="006933C0">
      <w:pPr>
        <w:numPr>
          <w:ilvl w:val="0"/>
          <w:numId w:val="15"/>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xml:space="preserve">Пропуск срока обращения в суд без уважительной причины, а также невозможность </w:t>
      </w:r>
      <w:proofErr w:type="gramStart"/>
      <w:r w:rsidRPr="006933C0">
        <w:rPr>
          <w:rFonts w:ascii="Times New Roman" w:eastAsia="Times New Roman" w:hAnsi="Times New Roman" w:cs="Times New Roman"/>
          <w:color w:val="262626"/>
          <w:sz w:val="24"/>
          <w:szCs w:val="24"/>
          <w:lang w:eastAsia="ru-RU"/>
        </w:rPr>
        <w:t>восстановления</w:t>
      </w:r>
      <w:proofErr w:type="gramEnd"/>
      <w:r w:rsidRPr="006933C0">
        <w:rPr>
          <w:rFonts w:ascii="Times New Roman" w:eastAsia="Times New Roman" w:hAnsi="Times New Roman" w:cs="Times New Roman"/>
          <w:color w:val="262626"/>
          <w:sz w:val="24"/>
          <w:szCs w:val="24"/>
          <w:lang w:eastAsia="ru-RU"/>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ИЗВЛЕЧЕНИЯ ИЗ НОРМ АРБИТРАЖНОГО ПРОЦЕССУАЛЬНОГО КОДЕКСА РФ</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4. Право на обращение в арбитражный суд</w:t>
      </w:r>
    </w:p>
    <w:p w:rsidR="006933C0" w:rsidRPr="006933C0" w:rsidRDefault="006933C0" w:rsidP="006933C0">
      <w:pPr>
        <w:numPr>
          <w:ilvl w:val="0"/>
          <w:numId w:val="1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5" w:history="1">
        <w:r w:rsidRPr="006933C0">
          <w:rPr>
            <w:rFonts w:ascii="Times New Roman" w:eastAsia="Times New Roman" w:hAnsi="Times New Roman" w:cs="Times New Roman"/>
            <w:color w:val="4D6BBC"/>
            <w:sz w:val="24"/>
            <w:szCs w:val="24"/>
            <w:u w:val="single"/>
            <w:lang w:eastAsia="ru-RU"/>
          </w:rPr>
          <w:t>Кодексом</w:t>
        </w:r>
      </w:hyperlink>
      <w:r w:rsidRPr="006933C0">
        <w:rPr>
          <w:rFonts w:ascii="Times New Roman" w:eastAsia="Times New Roman" w:hAnsi="Times New Roman" w:cs="Times New Roman"/>
          <w:color w:val="262626"/>
          <w:sz w:val="24"/>
          <w:szCs w:val="24"/>
          <w:lang w:eastAsia="ru-RU"/>
        </w:rPr>
        <w:t>.</w:t>
      </w:r>
    </w:p>
    <w:p w:rsidR="006933C0" w:rsidRPr="006933C0" w:rsidRDefault="006933C0" w:rsidP="006933C0">
      <w:pPr>
        <w:numPr>
          <w:ilvl w:val="0"/>
          <w:numId w:val="1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В случаях, предусмотренных настоящим Кодексом, в арбитражный суд вправе обратиться и иные лица.</w:t>
      </w:r>
    </w:p>
    <w:p w:rsidR="006933C0" w:rsidRPr="006933C0" w:rsidRDefault="006933C0" w:rsidP="006933C0">
      <w:pPr>
        <w:numPr>
          <w:ilvl w:val="0"/>
          <w:numId w:val="1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Отказ от права на обращение в суд недействителен.</w:t>
      </w:r>
    </w:p>
    <w:p w:rsidR="006933C0" w:rsidRPr="006933C0" w:rsidRDefault="006933C0" w:rsidP="006933C0">
      <w:pPr>
        <w:numPr>
          <w:ilvl w:val="0"/>
          <w:numId w:val="16"/>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lastRenderedPageBreak/>
        <w:t>Обращение в арбитражный суд осуществляется в форме:</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искового заявления - по экономическим спорам и иным делам, возникающим из гражданских правоотношений;</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6933C0" w:rsidRPr="006933C0" w:rsidRDefault="006933C0" w:rsidP="006933C0">
      <w:pPr>
        <w:numPr>
          <w:ilvl w:val="0"/>
          <w:numId w:val="17"/>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6" w:history="1">
        <w:r w:rsidRPr="006933C0">
          <w:rPr>
            <w:rFonts w:ascii="Times New Roman" w:eastAsia="Times New Roman" w:hAnsi="Times New Roman" w:cs="Times New Roman"/>
            <w:color w:val="4D6BBC"/>
            <w:sz w:val="24"/>
            <w:szCs w:val="24"/>
            <w:u w:val="single"/>
            <w:lang w:eastAsia="ru-RU"/>
          </w:rPr>
          <w:t>досудебному урегулированию</w:t>
        </w:r>
      </w:hyperlink>
      <w:r w:rsidRPr="006933C0">
        <w:rPr>
          <w:rFonts w:ascii="Times New Roman" w:eastAsia="Times New Roman" w:hAnsi="Times New Roman" w:cs="Times New Roman"/>
          <w:color w:val="262626"/>
          <w:sz w:val="24"/>
          <w:szCs w:val="24"/>
          <w:lang w:eastAsia="ru-RU"/>
        </w:rPr>
        <w:t>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7" w:history="1">
        <w:r w:rsidRPr="006933C0">
          <w:rPr>
            <w:rFonts w:ascii="Times New Roman" w:eastAsia="Times New Roman" w:hAnsi="Times New Roman" w:cs="Times New Roman"/>
            <w:color w:val="4D6BBC"/>
            <w:sz w:val="24"/>
            <w:szCs w:val="24"/>
            <w:u w:val="single"/>
            <w:lang w:eastAsia="ru-RU"/>
          </w:rPr>
          <w:t>законом</w:t>
        </w:r>
      </w:hyperlink>
      <w:r w:rsidRPr="006933C0">
        <w:rPr>
          <w:rFonts w:ascii="Times New Roman" w:eastAsia="Times New Roman" w:hAnsi="Times New Roman" w:cs="Times New Roman"/>
          <w:color w:val="262626"/>
          <w:sz w:val="24"/>
          <w:szCs w:val="24"/>
          <w:lang w:eastAsia="ru-RU"/>
        </w:rPr>
        <w:t> или договором.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8" w:history="1">
        <w:r w:rsidRPr="006933C0">
          <w:rPr>
            <w:rFonts w:ascii="Times New Roman" w:eastAsia="Times New Roman" w:hAnsi="Times New Roman" w:cs="Times New Roman"/>
            <w:color w:val="4D6BBC"/>
            <w:sz w:val="24"/>
            <w:szCs w:val="24"/>
            <w:u w:val="single"/>
            <w:lang w:eastAsia="ru-RU"/>
          </w:rPr>
          <w:t>порядок</w:t>
        </w:r>
      </w:hyperlink>
      <w:r w:rsidRPr="006933C0">
        <w:rPr>
          <w:rFonts w:ascii="Times New Roman" w:eastAsia="Times New Roman" w:hAnsi="Times New Roman" w:cs="Times New Roman"/>
          <w:color w:val="262626"/>
          <w:sz w:val="24"/>
          <w:szCs w:val="24"/>
          <w:lang w:eastAsia="ru-RU"/>
        </w:rPr>
        <w:t> установлен федеральным законом.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r:id="rId29" w:history="1">
        <w:r w:rsidRPr="006933C0">
          <w:rPr>
            <w:rFonts w:ascii="Times New Roman" w:eastAsia="Times New Roman" w:hAnsi="Times New Roman" w:cs="Times New Roman"/>
            <w:color w:val="4D6BBC"/>
            <w:sz w:val="24"/>
            <w:szCs w:val="24"/>
            <w:u w:val="single"/>
            <w:lang w:eastAsia="ru-RU"/>
          </w:rPr>
          <w:t>статьи 52</w:t>
        </w:r>
      </w:hyperlink>
      <w:r w:rsidRPr="006933C0">
        <w:rPr>
          <w:rFonts w:ascii="Times New Roman" w:eastAsia="Times New Roman" w:hAnsi="Times New Roman" w:cs="Times New Roman"/>
          <w:color w:val="262626"/>
          <w:sz w:val="24"/>
          <w:szCs w:val="24"/>
          <w:lang w:eastAsia="ru-RU"/>
        </w:rPr>
        <w:t>, </w:t>
      </w:r>
      <w:hyperlink r:id="rId30" w:history="1">
        <w:r w:rsidRPr="006933C0">
          <w:rPr>
            <w:rFonts w:ascii="Times New Roman" w:eastAsia="Times New Roman" w:hAnsi="Times New Roman" w:cs="Times New Roman"/>
            <w:color w:val="4D6BBC"/>
            <w:sz w:val="24"/>
            <w:szCs w:val="24"/>
            <w:u w:val="single"/>
            <w:lang w:eastAsia="ru-RU"/>
          </w:rPr>
          <w:t>53</w:t>
        </w:r>
      </w:hyperlink>
      <w:r w:rsidRPr="006933C0">
        <w:rPr>
          <w:rFonts w:ascii="Times New Roman" w:eastAsia="Times New Roman" w:hAnsi="Times New Roman" w:cs="Times New Roman"/>
          <w:color w:val="262626"/>
          <w:sz w:val="24"/>
          <w:szCs w:val="24"/>
          <w:lang w:eastAsia="ru-RU"/>
        </w:rPr>
        <w:t> настоящего Кодекса).</w:t>
      </w:r>
    </w:p>
    <w:p w:rsidR="006933C0" w:rsidRPr="006933C0" w:rsidRDefault="006933C0" w:rsidP="006933C0">
      <w:pPr>
        <w:numPr>
          <w:ilvl w:val="0"/>
          <w:numId w:val="1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По соглашению сторон относящийся к </w:t>
      </w:r>
      <w:hyperlink r:id="rId31" w:history="1">
        <w:r w:rsidRPr="006933C0">
          <w:rPr>
            <w:rFonts w:ascii="Times New Roman" w:eastAsia="Times New Roman" w:hAnsi="Times New Roman" w:cs="Times New Roman"/>
            <w:color w:val="4D6BBC"/>
            <w:sz w:val="24"/>
            <w:szCs w:val="24"/>
            <w:u w:val="single"/>
            <w:lang w:eastAsia="ru-RU"/>
          </w:rPr>
          <w:t>компетенции</w:t>
        </w:r>
      </w:hyperlink>
      <w:r w:rsidRPr="006933C0">
        <w:rPr>
          <w:rFonts w:ascii="Times New Roman" w:eastAsia="Times New Roman" w:hAnsi="Times New Roman" w:cs="Times New Roman"/>
          <w:color w:val="262626"/>
          <w:sz w:val="24"/>
          <w:szCs w:val="24"/>
          <w:lang w:eastAsia="ru-RU"/>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2" w:history="1">
        <w:r w:rsidRPr="006933C0">
          <w:rPr>
            <w:rFonts w:ascii="Times New Roman" w:eastAsia="Times New Roman" w:hAnsi="Times New Roman" w:cs="Times New Roman"/>
            <w:color w:val="4D6BBC"/>
            <w:sz w:val="24"/>
            <w:szCs w:val="24"/>
            <w:u w:val="single"/>
            <w:lang w:eastAsia="ru-RU"/>
          </w:rPr>
          <w:t>Кодексом</w:t>
        </w:r>
      </w:hyperlink>
      <w:r w:rsidRPr="006933C0">
        <w:rPr>
          <w:rFonts w:ascii="Times New Roman" w:eastAsia="Times New Roman" w:hAnsi="Times New Roman" w:cs="Times New Roman"/>
          <w:color w:val="262626"/>
          <w:sz w:val="24"/>
          <w:szCs w:val="24"/>
          <w:lang w:eastAsia="ru-RU"/>
        </w:rPr>
        <w:t> и федеральным законом.</w:t>
      </w:r>
    </w:p>
    <w:p w:rsidR="006933C0" w:rsidRPr="006933C0" w:rsidRDefault="006933C0" w:rsidP="006933C0">
      <w:pPr>
        <w:numPr>
          <w:ilvl w:val="0"/>
          <w:numId w:val="1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6933C0" w:rsidRPr="006933C0" w:rsidRDefault="006933C0" w:rsidP="006933C0">
      <w:pPr>
        <w:numPr>
          <w:ilvl w:val="0"/>
          <w:numId w:val="18"/>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Стороны после обращения в арбитражный суд вправе использовать </w:t>
      </w:r>
      <w:hyperlink r:id="rId33" w:history="1">
        <w:r w:rsidRPr="006933C0">
          <w:rPr>
            <w:rFonts w:ascii="Times New Roman" w:eastAsia="Times New Roman" w:hAnsi="Times New Roman" w:cs="Times New Roman"/>
            <w:color w:val="4D6BBC"/>
            <w:sz w:val="24"/>
            <w:szCs w:val="24"/>
            <w:u w:val="single"/>
            <w:lang w:eastAsia="ru-RU"/>
          </w:rPr>
          <w:t>примирительные процедуры</w:t>
        </w:r>
      </w:hyperlink>
      <w:r w:rsidRPr="006933C0">
        <w:rPr>
          <w:rFonts w:ascii="Times New Roman" w:eastAsia="Times New Roman" w:hAnsi="Times New Roman" w:cs="Times New Roman"/>
          <w:color w:val="262626"/>
          <w:sz w:val="24"/>
          <w:szCs w:val="24"/>
          <w:lang w:eastAsia="ru-RU"/>
        </w:rPr>
        <w:t> для урегулирования спора.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lastRenderedPageBreak/>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41. Права и обязанности лиц, участвующих в деле</w:t>
      </w:r>
    </w:p>
    <w:p w:rsidR="006933C0" w:rsidRPr="006933C0" w:rsidRDefault="006933C0" w:rsidP="006933C0">
      <w:pPr>
        <w:numPr>
          <w:ilvl w:val="0"/>
          <w:numId w:val="19"/>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6933C0" w:rsidRPr="006933C0" w:rsidRDefault="006933C0" w:rsidP="006933C0">
      <w:pPr>
        <w:numPr>
          <w:ilvl w:val="0"/>
          <w:numId w:val="20"/>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Лица, участвующие в деле, должны добросовестно пользоваться всеми принадлежащими им процессуальными правами.</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6933C0" w:rsidRPr="006933C0" w:rsidRDefault="006933C0" w:rsidP="006933C0">
      <w:pPr>
        <w:numPr>
          <w:ilvl w:val="0"/>
          <w:numId w:val="21"/>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59. Ведение дел в арбитражном суде через представителей</w:t>
      </w:r>
    </w:p>
    <w:p w:rsidR="006933C0" w:rsidRPr="006933C0" w:rsidRDefault="006933C0" w:rsidP="006933C0">
      <w:pPr>
        <w:numPr>
          <w:ilvl w:val="0"/>
          <w:numId w:val="2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6933C0" w:rsidRPr="006933C0" w:rsidRDefault="006933C0" w:rsidP="006933C0">
      <w:pPr>
        <w:numPr>
          <w:ilvl w:val="0"/>
          <w:numId w:val="2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6933C0" w:rsidRPr="006933C0" w:rsidRDefault="006933C0" w:rsidP="006933C0">
      <w:pPr>
        <w:numPr>
          <w:ilvl w:val="0"/>
          <w:numId w:val="2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6933C0" w:rsidRPr="006933C0" w:rsidRDefault="006933C0" w:rsidP="006933C0">
      <w:pPr>
        <w:numPr>
          <w:ilvl w:val="0"/>
          <w:numId w:val="22"/>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От имени ликвидируемой организации в суде выступает уполномоченный представитель ликвидационной комиссии.</w:t>
      </w:r>
    </w:p>
    <w:p w:rsidR="006933C0" w:rsidRPr="006933C0" w:rsidRDefault="006933C0" w:rsidP="006933C0">
      <w:pPr>
        <w:numPr>
          <w:ilvl w:val="0"/>
          <w:numId w:val="23"/>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lastRenderedPageBreak/>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4" w:history="1">
        <w:r w:rsidRPr="006933C0">
          <w:rPr>
            <w:rFonts w:ascii="Times New Roman" w:eastAsia="Times New Roman" w:hAnsi="Times New Roman" w:cs="Times New Roman"/>
            <w:color w:val="4D6BBC"/>
            <w:sz w:val="24"/>
            <w:szCs w:val="24"/>
            <w:u w:val="single"/>
            <w:lang w:eastAsia="ru-RU"/>
          </w:rPr>
          <w:t>статье 60</w:t>
        </w:r>
      </w:hyperlink>
      <w:r w:rsidRPr="006933C0">
        <w:rPr>
          <w:rFonts w:ascii="Times New Roman" w:eastAsia="Times New Roman" w:hAnsi="Times New Roman" w:cs="Times New Roman"/>
          <w:color w:val="262626"/>
          <w:sz w:val="24"/>
          <w:szCs w:val="24"/>
          <w:lang w:eastAsia="ru-RU"/>
        </w:rPr>
        <w:t> настоящего Кодекса.</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 </w:t>
      </w:r>
    </w:p>
    <w:p w:rsidR="006933C0" w:rsidRPr="006933C0" w:rsidRDefault="006933C0" w:rsidP="006933C0">
      <w:pPr>
        <w:spacing w:after="0" w:line="0" w:lineRule="atLeast"/>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b/>
          <w:bCs/>
          <w:color w:val="262626"/>
          <w:sz w:val="24"/>
          <w:szCs w:val="24"/>
          <w:lang w:eastAsia="ru-RU"/>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6933C0" w:rsidRPr="006933C0" w:rsidRDefault="006933C0" w:rsidP="006933C0">
      <w:pPr>
        <w:numPr>
          <w:ilvl w:val="0"/>
          <w:numId w:val="2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6933C0" w:rsidRPr="006933C0" w:rsidRDefault="006933C0" w:rsidP="006933C0">
      <w:pPr>
        <w:numPr>
          <w:ilvl w:val="0"/>
          <w:numId w:val="2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6933C0" w:rsidRPr="006933C0" w:rsidRDefault="006933C0" w:rsidP="006933C0">
      <w:pPr>
        <w:numPr>
          <w:ilvl w:val="0"/>
          <w:numId w:val="2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6933C0" w:rsidRPr="006933C0" w:rsidRDefault="006933C0" w:rsidP="006933C0">
      <w:pPr>
        <w:numPr>
          <w:ilvl w:val="0"/>
          <w:numId w:val="24"/>
        </w:numPr>
        <w:spacing w:after="0" w:line="0" w:lineRule="atLeast"/>
        <w:ind w:left="495"/>
        <w:jc w:val="both"/>
        <w:rPr>
          <w:rFonts w:ascii="Times New Roman" w:eastAsia="Times New Roman" w:hAnsi="Times New Roman" w:cs="Times New Roman"/>
          <w:color w:val="262626"/>
          <w:sz w:val="24"/>
          <w:szCs w:val="24"/>
          <w:lang w:eastAsia="ru-RU"/>
        </w:rPr>
      </w:pPr>
      <w:r w:rsidRPr="006933C0">
        <w:rPr>
          <w:rFonts w:ascii="Times New Roman" w:eastAsia="Times New Roman" w:hAnsi="Times New Roman" w:cs="Times New Roman"/>
          <w:color w:val="262626"/>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5" w:history="1">
        <w:r w:rsidRPr="006933C0">
          <w:rPr>
            <w:rFonts w:ascii="Times New Roman" w:eastAsia="Times New Roman" w:hAnsi="Times New Roman" w:cs="Times New Roman"/>
            <w:color w:val="4D6BBC"/>
            <w:sz w:val="24"/>
            <w:szCs w:val="24"/>
            <w:u w:val="single"/>
            <w:lang w:eastAsia="ru-RU"/>
          </w:rPr>
          <w:t>уважительной причине</w:t>
        </w:r>
      </w:hyperlink>
      <w:r w:rsidRPr="006933C0">
        <w:rPr>
          <w:rFonts w:ascii="Times New Roman" w:eastAsia="Times New Roman" w:hAnsi="Times New Roman" w:cs="Times New Roman"/>
          <w:color w:val="262626"/>
          <w:sz w:val="24"/>
          <w:szCs w:val="24"/>
          <w:lang w:eastAsia="ru-RU"/>
        </w:rPr>
        <w:t> срок подачи заявления может быть восстановлен судом.</w:t>
      </w:r>
    </w:p>
    <w:p w:rsidR="000E4271" w:rsidRPr="006933C0" w:rsidRDefault="000E4271" w:rsidP="006933C0">
      <w:pPr>
        <w:spacing w:after="0" w:line="0" w:lineRule="atLeast"/>
        <w:rPr>
          <w:rFonts w:ascii="Times New Roman" w:hAnsi="Times New Roman" w:cs="Times New Roman"/>
          <w:sz w:val="24"/>
          <w:szCs w:val="24"/>
        </w:rPr>
      </w:pPr>
    </w:p>
    <w:sectPr w:rsidR="000E4271" w:rsidRPr="0069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FF7"/>
    <w:multiLevelType w:val="multilevel"/>
    <w:tmpl w:val="8B88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C5DA0"/>
    <w:multiLevelType w:val="multilevel"/>
    <w:tmpl w:val="FB3E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86440"/>
    <w:multiLevelType w:val="multilevel"/>
    <w:tmpl w:val="5416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122B1"/>
    <w:multiLevelType w:val="multilevel"/>
    <w:tmpl w:val="3BEE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5380C"/>
    <w:multiLevelType w:val="multilevel"/>
    <w:tmpl w:val="D286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950D5"/>
    <w:multiLevelType w:val="multilevel"/>
    <w:tmpl w:val="93AA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84895"/>
    <w:multiLevelType w:val="multilevel"/>
    <w:tmpl w:val="9394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45395"/>
    <w:multiLevelType w:val="multilevel"/>
    <w:tmpl w:val="8626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958A9"/>
    <w:multiLevelType w:val="multilevel"/>
    <w:tmpl w:val="459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FE25E3"/>
    <w:multiLevelType w:val="multilevel"/>
    <w:tmpl w:val="7356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A8373F"/>
    <w:multiLevelType w:val="multilevel"/>
    <w:tmpl w:val="5BE2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57228"/>
    <w:multiLevelType w:val="multilevel"/>
    <w:tmpl w:val="50C0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97DB7"/>
    <w:multiLevelType w:val="multilevel"/>
    <w:tmpl w:val="311EB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E6917"/>
    <w:multiLevelType w:val="multilevel"/>
    <w:tmpl w:val="C7EA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851F9"/>
    <w:multiLevelType w:val="multilevel"/>
    <w:tmpl w:val="F4D6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AB6A92"/>
    <w:multiLevelType w:val="multilevel"/>
    <w:tmpl w:val="7CAA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5366AE"/>
    <w:multiLevelType w:val="multilevel"/>
    <w:tmpl w:val="DC44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B65DC5"/>
    <w:multiLevelType w:val="multilevel"/>
    <w:tmpl w:val="4262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C0FEC"/>
    <w:multiLevelType w:val="multilevel"/>
    <w:tmpl w:val="2278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E7294A"/>
    <w:multiLevelType w:val="multilevel"/>
    <w:tmpl w:val="8C1C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F265E"/>
    <w:multiLevelType w:val="multilevel"/>
    <w:tmpl w:val="59A8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616C1"/>
    <w:multiLevelType w:val="multilevel"/>
    <w:tmpl w:val="1A74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AE29FF"/>
    <w:multiLevelType w:val="multilevel"/>
    <w:tmpl w:val="BDBE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A38FF"/>
    <w:multiLevelType w:val="multilevel"/>
    <w:tmpl w:val="75DE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21"/>
  </w:num>
  <w:num w:numId="4">
    <w:abstractNumId w:val="13"/>
  </w:num>
  <w:num w:numId="5">
    <w:abstractNumId w:val="10"/>
  </w:num>
  <w:num w:numId="6">
    <w:abstractNumId w:val="9"/>
  </w:num>
  <w:num w:numId="7">
    <w:abstractNumId w:val="5"/>
  </w:num>
  <w:num w:numId="8">
    <w:abstractNumId w:val="12"/>
  </w:num>
  <w:num w:numId="9">
    <w:abstractNumId w:val="7"/>
  </w:num>
  <w:num w:numId="10">
    <w:abstractNumId w:val="14"/>
  </w:num>
  <w:num w:numId="11">
    <w:abstractNumId w:val="0"/>
  </w:num>
  <w:num w:numId="12">
    <w:abstractNumId w:val="19"/>
  </w:num>
  <w:num w:numId="13">
    <w:abstractNumId w:val="1"/>
  </w:num>
  <w:num w:numId="14">
    <w:abstractNumId w:val="23"/>
  </w:num>
  <w:num w:numId="15">
    <w:abstractNumId w:val="3"/>
  </w:num>
  <w:num w:numId="16">
    <w:abstractNumId w:val="22"/>
  </w:num>
  <w:num w:numId="17">
    <w:abstractNumId w:val="2"/>
  </w:num>
  <w:num w:numId="18">
    <w:abstractNumId w:val="15"/>
  </w:num>
  <w:num w:numId="19">
    <w:abstractNumId w:val="18"/>
  </w:num>
  <w:num w:numId="20">
    <w:abstractNumId w:val="4"/>
  </w:num>
  <w:num w:numId="21">
    <w:abstractNumId w:val="11"/>
  </w:num>
  <w:num w:numId="22">
    <w:abstractNumId w:val="8"/>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72"/>
    <w:rsid w:val="000E4271"/>
    <w:rsid w:val="005D7D72"/>
    <w:rsid w:val="0069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596D"/>
  <w15:chartTrackingRefBased/>
  <w15:docId w15:val="{A47FA55E-B373-4293-80E9-D158546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3214">
      <w:bodyDiv w:val="1"/>
      <w:marLeft w:val="0"/>
      <w:marRight w:val="0"/>
      <w:marTop w:val="0"/>
      <w:marBottom w:val="0"/>
      <w:divBdr>
        <w:top w:val="none" w:sz="0" w:space="0" w:color="auto"/>
        <w:left w:val="none" w:sz="0" w:space="0" w:color="auto"/>
        <w:bottom w:val="none" w:sz="0" w:space="0" w:color="auto"/>
        <w:right w:val="none" w:sz="0" w:space="0" w:color="auto"/>
      </w:divBdr>
      <w:divsChild>
        <w:div w:id="992565838">
          <w:marLeft w:val="0"/>
          <w:marRight w:val="0"/>
          <w:marTop w:val="0"/>
          <w:marBottom w:val="0"/>
          <w:divBdr>
            <w:top w:val="none" w:sz="0" w:space="0" w:color="auto"/>
            <w:left w:val="none" w:sz="0" w:space="0" w:color="auto"/>
            <w:bottom w:val="none" w:sz="0" w:space="0" w:color="auto"/>
            <w:right w:val="none" w:sz="0" w:space="0" w:color="auto"/>
          </w:divBdr>
          <w:divsChild>
            <w:div w:id="1932884769">
              <w:marLeft w:val="0"/>
              <w:marRight w:val="0"/>
              <w:marTop w:val="0"/>
              <w:marBottom w:val="420"/>
              <w:divBdr>
                <w:top w:val="none" w:sz="0" w:space="0" w:color="auto"/>
                <w:left w:val="none" w:sz="0" w:space="0" w:color="auto"/>
                <w:bottom w:val="single" w:sz="6" w:space="0" w:color="E6E6E6"/>
                <w:right w:val="none" w:sz="0" w:space="0" w:color="auto"/>
              </w:divBdr>
            </w:div>
          </w:divsChild>
        </w:div>
        <w:div w:id="285232909">
          <w:marLeft w:val="0"/>
          <w:marRight w:val="0"/>
          <w:marTop w:val="0"/>
          <w:marBottom w:val="0"/>
          <w:divBdr>
            <w:top w:val="none" w:sz="0" w:space="0" w:color="auto"/>
            <w:left w:val="none" w:sz="0" w:space="0" w:color="auto"/>
            <w:bottom w:val="none" w:sz="0" w:space="0" w:color="auto"/>
            <w:right w:val="none" w:sz="0" w:space="0" w:color="auto"/>
          </w:divBdr>
        </w:div>
        <w:div w:id="585654149">
          <w:marLeft w:val="0"/>
          <w:marRight w:val="0"/>
          <w:marTop w:val="0"/>
          <w:marBottom w:val="0"/>
          <w:divBdr>
            <w:top w:val="none" w:sz="0" w:space="0" w:color="auto"/>
            <w:left w:val="none" w:sz="0" w:space="0" w:color="auto"/>
            <w:bottom w:val="none" w:sz="0" w:space="0" w:color="auto"/>
            <w:right w:val="none" w:sz="0" w:space="0" w:color="auto"/>
          </w:divBdr>
          <w:divsChild>
            <w:div w:id="1969125719">
              <w:marLeft w:val="-225"/>
              <w:marRight w:val="-225"/>
              <w:marTop w:val="0"/>
              <w:marBottom w:val="0"/>
              <w:divBdr>
                <w:top w:val="none" w:sz="0" w:space="0" w:color="auto"/>
                <w:left w:val="none" w:sz="0" w:space="0" w:color="auto"/>
                <w:bottom w:val="none" w:sz="0" w:space="0" w:color="auto"/>
                <w:right w:val="none" w:sz="0" w:space="0" w:color="auto"/>
              </w:divBdr>
              <w:divsChild>
                <w:div w:id="711419807">
                  <w:marLeft w:val="0"/>
                  <w:marRight w:val="0"/>
                  <w:marTop w:val="0"/>
                  <w:marBottom w:val="0"/>
                  <w:divBdr>
                    <w:top w:val="none" w:sz="0" w:space="0" w:color="auto"/>
                    <w:left w:val="none" w:sz="0" w:space="0" w:color="auto"/>
                    <w:bottom w:val="none" w:sz="0" w:space="0" w:color="auto"/>
                    <w:right w:val="none" w:sz="0" w:space="0" w:color="auto"/>
                  </w:divBdr>
                  <w:divsChild>
                    <w:div w:id="1310866597">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d04024d3c61a093ba4809321afd35b61e4de48e201b947ec7528735eeda27082b55637b207bedd9e6nbg" TargetMode="External"/><Relationship Id="rId13" Type="http://schemas.openxmlformats.org/officeDocument/2006/relationships/hyperlink" Target="consultantplus://offline/ref=c723caea80c197faa7de4bf7ac1bf4d03d0d034d3a63a093ba4809321afd35b61e4de48e201b947fcf528735eeda27082b55637b207bedd9e6nbg" TargetMode="External"/><Relationship Id="rId18" Type="http://schemas.openxmlformats.org/officeDocument/2006/relationships/hyperlink" Target="consultantplus://offline/ref=e7172026c55a986f10ac65ab090d527dfaef24abe6d0fca80d8b83ea8601e74454aaae7ab6f91756da9cf14caa7fc3bf01b4f63c13fb8d5blev3k" TargetMode="External"/><Relationship Id="rId26" Type="http://schemas.openxmlformats.org/officeDocument/2006/relationships/hyperlink" Target="consultantplus://offline/ref=25d825bd0cdd7be713d5e2d7e3c2a49979d4e2ae5d5546e6f6835d72cf14b3023f5c8dff20dd3b9229880d740c63t9g" TargetMode="External"/><Relationship Id="rId3" Type="http://schemas.openxmlformats.org/officeDocument/2006/relationships/settings" Target="settings.xml"/><Relationship Id="rId21" Type="http://schemas.openxmlformats.org/officeDocument/2006/relationships/hyperlink" Target="consultantplus://offline/ref=7f5ae92c27d731be1a0df20b1576114d97c6411bb51a3f660ef586e1429e91f5e65308d45a2d53e11076a41bd678014a25edbf67c40d31saqfg" TargetMode="External"/><Relationship Id="rId34" Type="http://schemas.openxmlformats.org/officeDocument/2006/relationships/hyperlink" Target="consultantplus://offline/ref=575bc702ea1709372511e15f337a1624c53d6b62776d78fe82574da827cbf7a7f021c8fbca91c0d7514e4295d7043c58a5293b2775ea5934f9w2g" TargetMode="External"/><Relationship Id="rId7" Type="http://schemas.openxmlformats.org/officeDocument/2006/relationships/hyperlink" Target="consultantplus://offline/ref=c723caea80c197faa7de4bf7ac1bf4d03e04064e3365a093ba4809321afd35b61e4de48e201b947fcf528735eeda27082b55637b207bedd9e6nbg" TargetMode="External"/><Relationship Id="rId12" Type="http://schemas.openxmlformats.org/officeDocument/2006/relationships/hyperlink" Target="consultantplus://offline/ref=c723caea80c197faa7de4bf7ac1bf4d03f07024f3f62a093ba4809321afd35b61e4de48e201b9d79cf528735eeda27082b55637b207bedd9e6nbg" TargetMode="External"/><Relationship Id="rId17" Type="http://schemas.openxmlformats.org/officeDocument/2006/relationships/hyperlink" Target="consultantplus://offline/ref=c723caea80c197faa7de4bf7ac1bf4d03d0d034d3a63a093ba4809321afd35b61e4de48e201b947ec5528735eeda27082b55637b207bedd9e6nbg" TargetMode="External"/><Relationship Id="rId25" Type="http://schemas.openxmlformats.org/officeDocument/2006/relationships/hyperlink" Target="consultantplus://offline/ref=25d825bd0cdd7be713d5e2d7e3c2a4997bdfe3aa5c5746e6f6835d72cf14b3022d5cd5f322da27962e9d5b2549657f217bf7594928c1506c66t5g" TargetMode="External"/><Relationship Id="rId33" Type="http://schemas.openxmlformats.org/officeDocument/2006/relationships/hyperlink" Target="consultantplus://offline/ref=25d825bd0cdd7be713d5e2d7e3c2a4997bdfe3aa5c5746e6f6835d72cf14b3022d5cd5f32ad927987fc74b210032773d7feb464936c265t9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fcf528735eeda27082b55637b207bedd9e6nbg" TargetMode="External"/><Relationship Id="rId20" Type="http://schemas.openxmlformats.org/officeDocument/2006/relationships/hyperlink" Target="consultantplus://offline/ref=e55b9b19f7532d2b3cacf6310dc0042c1ab11f469ddd8390b43147abac945b831284220bcbf5234093f52ae3e76073e72841c80fa1ee3245k0qeg" TargetMode="External"/><Relationship Id="rId29" Type="http://schemas.openxmlformats.org/officeDocument/2006/relationships/hyperlink" Target="consultantplus://offline/ref=25d825bd0cdd7be713d5e2d7e3c2a4997bdfe3aa5c5746e6f6835d72cf14b3022d5cd5f322d8279a239d5b2549657f217bf7594928c1506c66t5g" TargetMode="External"/><Relationship Id="rId1" Type="http://schemas.openxmlformats.org/officeDocument/2006/relationships/numbering" Target="numbering.xml"/><Relationship Id="rId6" Type="http://schemas.openxmlformats.org/officeDocument/2006/relationships/hyperlink" Target="http://www.consultant.ru/popular/cons/1_2.html" TargetMode="External"/><Relationship Id="rId11" Type="http://schemas.openxmlformats.org/officeDocument/2006/relationships/hyperlink" Target="http://www.gcheb.cap.ru/arhiv-razdelov-i-sobitij/besplatnaya-yuridicheskaya-pomoschj/soderzhanie-predeli-osuschestvleniya-sposobi-reali" TargetMode="External"/><Relationship Id="rId24" Type="http://schemas.openxmlformats.org/officeDocument/2006/relationships/hyperlink" Target="http://www.gcheb.cap.ru/arhiv-razdelov-i-sobitij/besplatnaya-yuridicheskaya-pomoschj/soderzhanie-predeli-osuschestvleniya-sposobi-reali" TargetMode="External"/><Relationship Id="rId32" Type="http://schemas.openxmlformats.org/officeDocument/2006/relationships/hyperlink" Target="consultantplus://offline/ref=25d825bd0cdd7be713d5e2d7e3c2a4997bdfe3aa5c5746e6f6835d72cf14b3022d5cd5f323dc20987fc74b210032773d7feb464936c265t9g" TargetMode="External"/><Relationship Id="rId37" Type="http://schemas.openxmlformats.org/officeDocument/2006/relationships/theme" Target="theme/theme1.xml"/><Relationship Id="rId5" Type="http://schemas.openxmlformats.org/officeDocument/2006/relationships/hyperlink" Target="https://mosk.cap.ru/action/activity" TargetMode="External"/><Relationship Id="rId15" Type="http://schemas.openxmlformats.org/officeDocument/2006/relationships/hyperlink" Target="http://www.gcheb.cap.ru/arhiv-razdelov-i-sobitij/besplatnaya-yuridicheskaya-pomoschj/soderzhanie-predeli-osuschestvleniya-sposobi-reali" TargetMode="External"/><Relationship Id="rId23" Type="http://schemas.openxmlformats.org/officeDocument/2006/relationships/hyperlink" Target="consultantplus://offline/ref=cebbcf2782d6720e8ff8c4ddc995a2983c07a151052207688a7a9672be346a87ae8788ace83a507b8a7651d6c76604a2f9ccda040e00f640q1s8g" TargetMode="External"/><Relationship Id="rId28" Type="http://schemas.openxmlformats.org/officeDocument/2006/relationships/hyperlink" Target="consultantplus://offline/ref=25d825bd0cdd7be713d5e2d7e3c2a49979d4e2ae5d5546e6f6835d72cf14b3023f5c8dff20dd3b9229880d740c63t9g" TargetMode="External"/><Relationship Id="rId36" Type="http://schemas.openxmlformats.org/officeDocument/2006/relationships/fontTable" Target="fontTable.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7172026c55a986f10ac65ab090d527df8e124abe5d4fca80d8b83ea8601e74454aaae7abefb145d8fc6e148e32ac9a107a8e93c0dfbl8vdk" TargetMode="External"/><Relationship Id="rId31" Type="http://schemas.openxmlformats.org/officeDocument/2006/relationships/hyperlink" Target="consultantplus://offline/ref=25d825bd0cdd7be713d5e2d7e3c2a4997bdfe3aa5c5746e6f6835d72cf14b3022d5cd5f327da2c987fc74b210032773d7feb464936c265t9g" TargetMode="External"/><Relationship Id="rId4" Type="http://schemas.openxmlformats.org/officeDocument/2006/relationships/webSettings" Target="webSettings.xml"/><Relationship Id="rId9" Type="http://schemas.openxmlformats.org/officeDocument/2006/relationships/hyperlink" Target="consultantplus://offline/ref=c723caea80c197faa7de4bf7ac1bf4d03f0700433d69a093ba4809321afd35b61e4de48e201b9474c4528735eeda27082b55637b207bedd9e6nbg" TargetMode="External"/><Relationship Id="rId14" Type="http://schemas.openxmlformats.org/officeDocument/2006/relationships/hyperlink" Target="consultantplus://offline/ref=c723caea80c197faa7de4bf7ac1bf4d03f04064c3c65a093ba4809321afd35b61e4de48e201b947dce528735eeda27082b55637b207bedd9e6nbg" TargetMode="External"/><Relationship Id="rId22" Type="http://schemas.openxmlformats.org/officeDocument/2006/relationships/hyperlink" Target="consultantplus://offline/ref=cebbcf2782d6720e8ff8c4ddc995a2983e0ca055042107688a7a9672be346a87bc87d0a0ea3f4f788c63078782q3sa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126d371c26fc30276082e732160eb584a63tfg" TargetMode="External"/><Relationship Id="rId35" Type="http://schemas.openxmlformats.org/officeDocument/2006/relationships/hyperlink" Target="consultantplus://offline/ref=c09166a41d2fdc325493d2dce1c1c29bb548c43c37aa4c83b67dc7e9a0869feda9d88aea63d35bb377e35f0bb2636d0b9f9c6a7e0765ddd1r1w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4890</Words>
  <Characters>27877</Characters>
  <Application>Microsoft Office Word</Application>
  <DocSecurity>0</DocSecurity>
  <Lines>232</Lines>
  <Paragraphs>65</Paragraphs>
  <ScaleCrop>false</ScaleCrop>
  <Company>MICROSOFT</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dc:creator>
  <cp:keywords/>
  <dc:description/>
  <cp:lastModifiedBy>parki</cp:lastModifiedBy>
  <cp:revision>2</cp:revision>
  <dcterms:created xsi:type="dcterms:W3CDTF">2025-02-05T08:26:00Z</dcterms:created>
  <dcterms:modified xsi:type="dcterms:W3CDTF">2025-02-05T08:28:00Z</dcterms:modified>
</cp:coreProperties>
</file>